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page" w:horzAnchor="page" w:tblpXSpec="center" w:tblpY="1480"/>
        <w:tblOverlap w:val="never"/>
        <w:tblW w:w="9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31"/>
      </w:tblGrid>
      <w:tr w:rsidR="00035A69">
        <w:trPr>
          <w:jc w:val="center"/>
        </w:trPr>
        <w:tc>
          <w:tcPr>
            <w:tcW w:w="9131" w:type="dxa"/>
            <w:tcBorders>
              <w:tl2br w:val="nil"/>
              <w:tr2bl w:val="nil"/>
            </w:tcBorders>
          </w:tcPr>
          <w:p w:rsidR="00035A69" w:rsidRDefault="00035A69">
            <w:pPr>
              <w:tabs>
                <w:tab w:val="left" w:pos="-200"/>
              </w:tabs>
              <w:ind w:left="-9" w:rightChars="140" w:right="294" w:firstLine="9"/>
              <w:jc w:val="center"/>
            </w:pPr>
          </w:p>
        </w:tc>
      </w:tr>
    </w:tbl>
    <w:p w:rsidR="00035A69" w:rsidRDefault="00FD3339">
      <w:pPr>
        <w:wordWrap w:val="0"/>
        <w:spacing w:line="600" w:lineRule="exact"/>
        <w:rPr>
          <w:rFonts w:ascii="黑体" w:eastAsia="黑体" w:hAnsi="黑体"/>
          <w:sz w:val="32"/>
          <w:szCs w:val="32"/>
        </w:rPr>
      </w:pPr>
      <w:bookmarkStart w:id="0" w:name="_GoBack"/>
      <w:bookmarkEnd w:id="0"/>
      <w:r>
        <w:rPr>
          <w:rFonts w:ascii="黑体" w:eastAsia="黑体" w:hAnsi="黑体" w:cs="仿宋_GB2312" w:hint="eastAsia"/>
          <w:sz w:val="32"/>
          <w:szCs w:val="32"/>
        </w:rPr>
        <w:t>附件</w:t>
      </w:r>
    </w:p>
    <w:p w:rsidR="00035A69" w:rsidRDefault="00FD3339">
      <w:pPr>
        <w:wordWrap w:val="0"/>
        <w:spacing w:line="600" w:lineRule="exact"/>
        <w:jc w:val="center"/>
        <w:rPr>
          <w:rFonts w:ascii="方正小标宋_GBK" w:eastAsia="方正小标宋_GBK" w:hAnsi="宋体" w:cs="宋体"/>
          <w:sz w:val="36"/>
          <w:szCs w:val="36"/>
        </w:rPr>
      </w:pPr>
      <w:r>
        <w:rPr>
          <w:rFonts w:ascii="方正小标宋简体" w:eastAsia="方正小标宋简体" w:hAnsi="宋体" w:cs="宋体" w:hint="eastAsia"/>
          <w:sz w:val="36"/>
          <w:szCs w:val="36"/>
        </w:rPr>
        <w:t>市政基础设施</w:t>
      </w:r>
      <w:r>
        <w:rPr>
          <w:rFonts w:ascii="方正小标宋简体" w:eastAsia="方正小标宋简体" w:hAnsi="宋体" w:cs="宋体" w:hint="eastAsia"/>
          <w:sz w:val="36"/>
          <w:szCs w:val="36"/>
        </w:rPr>
        <w:t>工程消防设计审查验收手续缺失项目表</w:t>
      </w:r>
    </w:p>
    <w:p w:rsidR="00035A69" w:rsidRDefault="00FD3339">
      <w:pPr>
        <w:wordWrap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24"/>
        </w:rPr>
        <w:t xml:space="preserve">  </w:t>
      </w:r>
      <w:r>
        <w:rPr>
          <w:rFonts w:ascii="仿宋_GB2312" w:hAnsi="仿宋_GB2312" w:cs="仿宋_GB2312" w:hint="eastAsia"/>
          <w:sz w:val="24"/>
        </w:rPr>
        <w:t xml:space="preserve">        </w:t>
      </w:r>
      <w:r>
        <w:rPr>
          <w:rFonts w:ascii="仿宋_GB2312" w:eastAsia="仿宋_GB2312" w:hAnsi="仿宋_GB2312" w:cs="仿宋_GB2312" w:hint="eastAsia"/>
          <w:sz w:val="24"/>
        </w:rPr>
        <w:t>联系人：</w:t>
      </w:r>
      <w:r>
        <w:rPr>
          <w:rFonts w:ascii="仿宋_GB2312" w:eastAsia="仿宋_GB2312" w:hAnsi="仿宋_GB2312" w:cs="仿宋_GB2312" w:hint="eastAsia"/>
          <w:sz w:val="24"/>
        </w:rPr>
        <w:t xml:space="preserve">  </w:t>
      </w:r>
      <w:r>
        <w:rPr>
          <w:rFonts w:hAnsi="仿宋_GB2312" w:cs="仿宋_GB2312" w:hint="eastAsia"/>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填报时间：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bl>
      <w:tblPr>
        <w:tblW w:w="9864" w:type="dxa"/>
        <w:jc w:val="center"/>
        <w:tblLayout w:type="fixed"/>
        <w:tblLook w:val="04A0" w:firstRow="1" w:lastRow="0" w:firstColumn="1" w:lastColumn="0" w:noHBand="0" w:noVBand="1"/>
      </w:tblPr>
      <w:tblGrid>
        <w:gridCol w:w="585"/>
        <w:gridCol w:w="1822"/>
        <w:gridCol w:w="1274"/>
        <w:gridCol w:w="707"/>
        <w:gridCol w:w="1840"/>
        <w:gridCol w:w="3636"/>
      </w:tblGrid>
      <w:tr w:rsidR="00035A69">
        <w:trPr>
          <w:trHeight w:val="58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035A69" w:rsidRDefault="00FD3339">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项目信息</w:t>
            </w:r>
          </w:p>
        </w:tc>
        <w:tc>
          <w:tcPr>
            <w:tcW w:w="1822" w:type="dxa"/>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项目名称</w:t>
            </w:r>
          </w:p>
        </w:tc>
        <w:tc>
          <w:tcPr>
            <w:tcW w:w="7457" w:type="dxa"/>
            <w:gridSpan w:val="4"/>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szCs w:val="21"/>
              </w:rPr>
            </w:pPr>
            <w:r>
              <w:rPr>
                <w:rFonts w:ascii="仿宋_GB2312" w:eastAsia="仿宋_GB2312" w:hAnsi="仿宋_GB2312" w:cs="仿宋_GB2312" w:hint="eastAsia"/>
                <w:i/>
                <w:iCs/>
                <w:szCs w:val="21"/>
              </w:rPr>
              <w:t>（如该建设项目包含多栋建筑，按单栋建筑信息填报）</w:t>
            </w:r>
          </w:p>
        </w:tc>
      </w:tr>
      <w:tr w:rsidR="00035A69">
        <w:trPr>
          <w:trHeight w:val="457"/>
          <w:jc w:val="center"/>
        </w:trPr>
        <w:tc>
          <w:tcPr>
            <w:tcW w:w="585" w:type="dxa"/>
            <w:vMerge/>
            <w:tcBorders>
              <w:top w:val="single" w:sz="4" w:space="0" w:color="auto"/>
              <w:left w:val="single" w:sz="4" w:space="0" w:color="auto"/>
              <w:bottom w:val="single" w:sz="4" w:space="0" w:color="auto"/>
              <w:right w:val="single" w:sz="4" w:space="0" w:color="auto"/>
            </w:tcBorders>
          </w:tcPr>
          <w:p w:rsidR="00035A69" w:rsidRDefault="00035A69">
            <w:pPr>
              <w:wordWrap w:val="0"/>
              <w:spacing w:line="440" w:lineRule="exact"/>
              <w:jc w:val="center"/>
              <w:rPr>
                <w:rFonts w:ascii="仿宋_GB2312" w:eastAsia="仿宋_GB2312" w:hAnsi="仿宋_GB2312" w:cs="仿宋_GB2312"/>
                <w:szCs w:val="21"/>
              </w:rPr>
            </w:pPr>
          </w:p>
        </w:tc>
        <w:tc>
          <w:tcPr>
            <w:tcW w:w="1822" w:type="dxa"/>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项目地址</w:t>
            </w:r>
          </w:p>
        </w:tc>
        <w:tc>
          <w:tcPr>
            <w:tcW w:w="1981" w:type="dxa"/>
            <w:gridSpan w:val="2"/>
            <w:tcBorders>
              <w:top w:val="single" w:sz="4" w:space="0" w:color="auto"/>
              <w:left w:val="single" w:sz="4" w:space="0" w:color="auto"/>
              <w:bottom w:val="single" w:sz="4" w:space="0" w:color="auto"/>
              <w:right w:val="single" w:sz="4" w:space="0" w:color="auto"/>
            </w:tcBorders>
          </w:tcPr>
          <w:p w:rsidR="00035A69" w:rsidRDefault="00035A69">
            <w:pPr>
              <w:wordWrap w:val="0"/>
              <w:spacing w:line="440" w:lineRule="exact"/>
              <w:jc w:val="center"/>
              <w:rPr>
                <w:rFonts w:ascii="仿宋_GB2312" w:eastAsia="仿宋_GB2312" w:hAnsi="仿宋_GB2312" w:cs="仿宋_GB2312"/>
                <w:szCs w:val="21"/>
              </w:rPr>
            </w:pPr>
          </w:p>
        </w:tc>
        <w:tc>
          <w:tcPr>
            <w:tcW w:w="1840" w:type="dxa"/>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所属行业部门</w:t>
            </w:r>
          </w:p>
        </w:tc>
        <w:tc>
          <w:tcPr>
            <w:tcW w:w="3636" w:type="dxa"/>
            <w:tcBorders>
              <w:top w:val="single" w:sz="4" w:space="0" w:color="auto"/>
              <w:left w:val="single" w:sz="4" w:space="0" w:color="auto"/>
              <w:bottom w:val="single" w:sz="4" w:space="0" w:color="auto"/>
              <w:right w:val="single" w:sz="4" w:space="0" w:color="auto"/>
            </w:tcBorders>
          </w:tcPr>
          <w:p w:rsidR="00035A69" w:rsidRDefault="00035A69">
            <w:pPr>
              <w:wordWrap w:val="0"/>
              <w:spacing w:line="440" w:lineRule="exact"/>
              <w:jc w:val="center"/>
              <w:rPr>
                <w:rFonts w:ascii="仿宋_GB2312" w:eastAsia="仿宋_GB2312" w:hAnsi="仿宋_GB2312" w:cs="仿宋_GB2312"/>
                <w:szCs w:val="21"/>
              </w:rPr>
            </w:pPr>
          </w:p>
        </w:tc>
      </w:tr>
      <w:tr w:rsidR="00035A69">
        <w:trPr>
          <w:trHeight w:val="437"/>
          <w:jc w:val="center"/>
        </w:trPr>
        <w:tc>
          <w:tcPr>
            <w:tcW w:w="585" w:type="dxa"/>
            <w:vMerge/>
            <w:tcBorders>
              <w:top w:val="single" w:sz="4" w:space="0" w:color="auto"/>
              <w:left w:val="single" w:sz="4" w:space="0" w:color="auto"/>
              <w:bottom w:val="single" w:sz="4" w:space="0" w:color="auto"/>
              <w:right w:val="single" w:sz="4" w:space="0" w:color="auto"/>
            </w:tcBorders>
          </w:tcPr>
          <w:p w:rsidR="00035A69" w:rsidRDefault="00035A69">
            <w:pPr>
              <w:wordWrap w:val="0"/>
              <w:spacing w:line="440" w:lineRule="exact"/>
              <w:jc w:val="center"/>
              <w:rPr>
                <w:rFonts w:ascii="仿宋_GB2312" w:eastAsia="仿宋_GB2312" w:hAnsi="仿宋_GB2312" w:cs="仿宋_GB2312"/>
                <w:szCs w:val="21"/>
              </w:rPr>
            </w:pPr>
          </w:p>
        </w:tc>
        <w:tc>
          <w:tcPr>
            <w:tcW w:w="1822" w:type="dxa"/>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建筑面积（㎡）</w:t>
            </w:r>
          </w:p>
        </w:tc>
        <w:tc>
          <w:tcPr>
            <w:tcW w:w="1981" w:type="dxa"/>
            <w:gridSpan w:val="2"/>
            <w:tcBorders>
              <w:top w:val="single" w:sz="4" w:space="0" w:color="auto"/>
              <w:left w:val="single" w:sz="4" w:space="0" w:color="auto"/>
              <w:bottom w:val="single" w:sz="4" w:space="0" w:color="auto"/>
              <w:right w:val="single" w:sz="4" w:space="0" w:color="auto"/>
            </w:tcBorders>
          </w:tcPr>
          <w:p w:rsidR="00035A69" w:rsidRDefault="00035A69">
            <w:pPr>
              <w:wordWrap w:val="0"/>
              <w:spacing w:line="440" w:lineRule="exact"/>
              <w:jc w:val="center"/>
              <w:rPr>
                <w:rFonts w:ascii="仿宋_GB2312" w:eastAsia="仿宋_GB2312" w:hAnsi="仿宋_GB2312" w:cs="仿宋_GB2312"/>
                <w:szCs w:val="21"/>
              </w:rPr>
            </w:pPr>
          </w:p>
        </w:tc>
        <w:tc>
          <w:tcPr>
            <w:tcW w:w="1840" w:type="dxa"/>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建筑高度（</w:t>
            </w:r>
            <w:r>
              <w:rPr>
                <w:rFonts w:ascii="仿宋_GB2312" w:eastAsia="仿宋_GB2312" w:hAnsi="仿宋_GB2312" w:cs="仿宋_GB2312" w:hint="eastAsia"/>
                <w:szCs w:val="21"/>
              </w:rPr>
              <w:t>m</w:t>
            </w:r>
            <w:r>
              <w:rPr>
                <w:rFonts w:ascii="仿宋_GB2312" w:eastAsia="仿宋_GB2312" w:hAnsi="仿宋_GB2312" w:cs="仿宋_GB2312" w:hint="eastAsia"/>
                <w:szCs w:val="21"/>
              </w:rPr>
              <w:t>）</w:t>
            </w:r>
          </w:p>
        </w:tc>
        <w:tc>
          <w:tcPr>
            <w:tcW w:w="3636" w:type="dxa"/>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szCs w:val="21"/>
              </w:rPr>
            </w:pPr>
            <w:r>
              <w:rPr>
                <w:rFonts w:ascii="仿宋_GB2312" w:eastAsia="仿宋_GB2312" w:hAnsi="仿宋_GB2312" w:cs="仿宋_GB2312" w:hint="eastAsia"/>
                <w:i/>
                <w:iCs/>
                <w:szCs w:val="21"/>
              </w:rPr>
              <w:t>（</w:t>
            </w:r>
            <w:r>
              <w:rPr>
                <w:rFonts w:hAnsi="仿宋_GB2312" w:cs="仿宋_GB2312" w:hint="eastAsia"/>
                <w:i/>
                <w:iCs/>
                <w:szCs w:val="21"/>
              </w:rPr>
              <w:t>没有</w:t>
            </w:r>
            <w:r>
              <w:rPr>
                <w:rFonts w:ascii="仿宋_GB2312" w:eastAsia="仿宋_GB2312" w:hAnsi="仿宋_GB2312" w:cs="仿宋_GB2312" w:hint="eastAsia"/>
                <w:i/>
                <w:iCs/>
                <w:szCs w:val="21"/>
              </w:rPr>
              <w:t>可不填）</w:t>
            </w:r>
          </w:p>
        </w:tc>
      </w:tr>
      <w:tr w:rsidR="00035A69">
        <w:trPr>
          <w:trHeight w:val="480"/>
          <w:jc w:val="center"/>
        </w:trPr>
        <w:tc>
          <w:tcPr>
            <w:tcW w:w="585" w:type="dxa"/>
            <w:vMerge/>
            <w:tcBorders>
              <w:top w:val="single" w:sz="4" w:space="0" w:color="auto"/>
              <w:left w:val="single" w:sz="4" w:space="0" w:color="auto"/>
              <w:bottom w:val="single" w:sz="4" w:space="0" w:color="auto"/>
              <w:right w:val="single" w:sz="4" w:space="0" w:color="auto"/>
            </w:tcBorders>
          </w:tcPr>
          <w:p w:rsidR="00035A69" w:rsidRDefault="00035A69">
            <w:pPr>
              <w:wordWrap w:val="0"/>
              <w:spacing w:line="440" w:lineRule="exact"/>
              <w:jc w:val="center"/>
              <w:rPr>
                <w:rFonts w:ascii="仿宋_GB2312" w:eastAsia="仿宋_GB2312" w:hAnsi="仿宋_GB2312" w:cs="仿宋_GB2312"/>
                <w:szCs w:val="21"/>
              </w:rPr>
            </w:pPr>
          </w:p>
        </w:tc>
        <w:tc>
          <w:tcPr>
            <w:tcW w:w="1822" w:type="dxa"/>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开工年月</w:t>
            </w:r>
          </w:p>
        </w:tc>
        <w:tc>
          <w:tcPr>
            <w:tcW w:w="1981" w:type="dxa"/>
            <w:gridSpan w:val="2"/>
            <w:tcBorders>
              <w:top w:val="single" w:sz="4" w:space="0" w:color="auto"/>
              <w:left w:val="single" w:sz="4" w:space="0" w:color="auto"/>
              <w:bottom w:val="single" w:sz="4" w:space="0" w:color="auto"/>
              <w:right w:val="single" w:sz="4" w:space="0" w:color="auto"/>
            </w:tcBorders>
          </w:tcPr>
          <w:p w:rsidR="00035A69" w:rsidRDefault="00035A69">
            <w:pPr>
              <w:wordWrap w:val="0"/>
              <w:spacing w:line="440" w:lineRule="exact"/>
              <w:jc w:val="center"/>
              <w:rPr>
                <w:rFonts w:ascii="仿宋_GB2312" w:eastAsia="仿宋_GB2312" w:hAnsi="仿宋_GB2312" w:cs="仿宋_GB2312"/>
                <w:szCs w:val="21"/>
              </w:rPr>
            </w:pPr>
          </w:p>
        </w:tc>
        <w:tc>
          <w:tcPr>
            <w:tcW w:w="1840" w:type="dxa"/>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投用年月</w:t>
            </w:r>
          </w:p>
        </w:tc>
        <w:tc>
          <w:tcPr>
            <w:tcW w:w="3636" w:type="dxa"/>
            <w:tcBorders>
              <w:top w:val="single" w:sz="4" w:space="0" w:color="auto"/>
              <w:left w:val="single" w:sz="4" w:space="0" w:color="auto"/>
              <w:bottom w:val="single" w:sz="4" w:space="0" w:color="auto"/>
              <w:right w:val="single" w:sz="4" w:space="0" w:color="auto"/>
            </w:tcBorders>
          </w:tcPr>
          <w:p w:rsidR="00035A69" w:rsidRDefault="00035A69">
            <w:pPr>
              <w:wordWrap w:val="0"/>
              <w:spacing w:line="440" w:lineRule="exact"/>
              <w:jc w:val="center"/>
              <w:rPr>
                <w:rFonts w:ascii="仿宋_GB2312" w:eastAsia="仿宋_GB2312" w:hAnsi="仿宋_GB2312" w:cs="仿宋_GB2312"/>
                <w:szCs w:val="21"/>
              </w:rPr>
            </w:pPr>
          </w:p>
        </w:tc>
      </w:tr>
      <w:tr w:rsidR="00035A69">
        <w:trPr>
          <w:trHeight w:val="813"/>
          <w:jc w:val="center"/>
        </w:trPr>
        <w:tc>
          <w:tcPr>
            <w:tcW w:w="585" w:type="dxa"/>
            <w:vMerge/>
            <w:tcBorders>
              <w:top w:val="single" w:sz="4" w:space="0" w:color="auto"/>
              <w:left w:val="single" w:sz="4" w:space="0" w:color="auto"/>
              <w:bottom w:val="single" w:sz="4" w:space="0" w:color="auto"/>
              <w:right w:val="single" w:sz="4" w:space="0" w:color="auto"/>
            </w:tcBorders>
          </w:tcPr>
          <w:p w:rsidR="00035A69" w:rsidRDefault="00035A69">
            <w:pPr>
              <w:wordWrap w:val="0"/>
              <w:spacing w:line="440" w:lineRule="exact"/>
              <w:jc w:val="center"/>
              <w:rPr>
                <w:rFonts w:ascii="仿宋_GB2312" w:eastAsia="仿宋_GB2312" w:hAnsi="仿宋_GB2312" w:cs="仿宋_GB2312"/>
                <w:szCs w:val="21"/>
              </w:rPr>
            </w:pPr>
          </w:p>
        </w:tc>
        <w:tc>
          <w:tcPr>
            <w:tcW w:w="1822" w:type="dxa"/>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建筑分类</w:t>
            </w:r>
          </w:p>
        </w:tc>
        <w:tc>
          <w:tcPr>
            <w:tcW w:w="7457" w:type="dxa"/>
            <w:gridSpan w:val="4"/>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特殊建设工程</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其他建设工程</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tc>
      </w:tr>
      <w:tr w:rsidR="00035A69">
        <w:trPr>
          <w:trHeight w:val="842"/>
          <w:jc w:val="center"/>
        </w:trPr>
        <w:tc>
          <w:tcPr>
            <w:tcW w:w="585" w:type="dxa"/>
            <w:vMerge/>
            <w:tcBorders>
              <w:top w:val="single" w:sz="4" w:space="0" w:color="auto"/>
              <w:left w:val="single" w:sz="4" w:space="0" w:color="auto"/>
              <w:bottom w:val="single" w:sz="4" w:space="0" w:color="auto"/>
              <w:right w:val="single" w:sz="4" w:space="0" w:color="auto"/>
            </w:tcBorders>
          </w:tcPr>
          <w:p w:rsidR="00035A69" w:rsidRDefault="00035A69">
            <w:pPr>
              <w:wordWrap w:val="0"/>
              <w:spacing w:line="440" w:lineRule="exact"/>
              <w:jc w:val="center"/>
              <w:rPr>
                <w:rFonts w:ascii="仿宋_GB2312" w:eastAsia="仿宋_GB2312" w:hAnsi="仿宋_GB2312" w:cs="仿宋_GB2312"/>
                <w:szCs w:val="21"/>
              </w:rPr>
            </w:pPr>
          </w:p>
        </w:tc>
        <w:tc>
          <w:tcPr>
            <w:tcW w:w="1822" w:type="dxa"/>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项目类别</w:t>
            </w:r>
          </w:p>
        </w:tc>
        <w:tc>
          <w:tcPr>
            <w:tcW w:w="7457" w:type="dxa"/>
            <w:gridSpan w:val="4"/>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学校□</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教育培训机构□</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养老服务机构□</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医疗卫生机构□</w:t>
            </w:r>
          </w:p>
          <w:p w:rsidR="00035A69" w:rsidRDefault="00FD3339">
            <w:pPr>
              <w:wordWrap w:val="0"/>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大型商业综合体□</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旅馆业场所□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歌舞游戏游艺娱乐场所□</w:t>
            </w:r>
          </w:p>
          <w:p w:rsidR="00035A69" w:rsidRDefault="00FD3339">
            <w:pPr>
              <w:wordWrap w:val="0"/>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互联网上网服务营业场所□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其他□</w:t>
            </w:r>
          </w:p>
        </w:tc>
      </w:tr>
      <w:tr w:rsidR="00035A69">
        <w:trPr>
          <w:trHeight w:val="659"/>
          <w:jc w:val="center"/>
        </w:trPr>
        <w:tc>
          <w:tcPr>
            <w:tcW w:w="2407" w:type="dxa"/>
            <w:gridSpan w:val="2"/>
            <w:vMerge w:val="restart"/>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行业许可（备案）</w:t>
            </w:r>
          </w:p>
        </w:tc>
        <w:tc>
          <w:tcPr>
            <w:tcW w:w="1274" w:type="dxa"/>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有□</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无□</w:t>
            </w:r>
          </w:p>
        </w:tc>
        <w:tc>
          <w:tcPr>
            <w:tcW w:w="2547" w:type="dxa"/>
            <w:gridSpan w:val="2"/>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行业许可证书名称</w:t>
            </w:r>
          </w:p>
        </w:tc>
        <w:tc>
          <w:tcPr>
            <w:tcW w:w="3636" w:type="dxa"/>
            <w:tcBorders>
              <w:top w:val="single" w:sz="4" w:space="0" w:color="auto"/>
              <w:left w:val="single" w:sz="4" w:space="0" w:color="auto"/>
              <w:bottom w:val="single" w:sz="4" w:space="0" w:color="auto"/>
              <w:right w:val="single" w:sz="4" w:space="0" w:color="auto"/>
            </w:tcBorders>
          </w:tcPr>
          <w:p w:rsidR="00035A69" w:rsidRDefault="00035A69">
            <w:pPr>
              <w:wordWrap w:val="0"/>
              <w:spacing w:line="440" w:lineRule="exact"/>
              <w:jc w:val="center"/>
              <w:rPr>
                <w:rFonts w:ascii="仿宋_GB2312" w:eastAsia="仿宋_GB2312" w:hAnsi="仿宋_GB2312" w:cs="仿宋_GB2312"/>
                <w:color w:val="000000"/>
                <w:szCs w:val="21"/>
              </w:rPr>
            </w:pPr>
          </w:p>
        </w:tc>
      </w:tr>
      <w:tr w:rsidR="00035A69">
        <w:trPr>
          <w:trHeight w:val="659"/>
          <w:jc w:val="center"/>
        </w:trPr>
        <w:tc>
          <w:tcPr>
            <w:tcW w:w="2407" w:type="dxa"/>
            <w:gridSpan w:val="2"/>
            <w:vMerge/>
            <w:tcBorders>
              <w:top w:val="single" w:sz="4" w:space="0" w:color="auto"/>
              <w:left w:val="single" w:sz="4" w:space="0" w:color="auto"/>
              <w:bottom w:val="single" w:sz="4" w:space="0" w:color="auto"/>
              <w:right w:val="single" w:sz="4" w:space="0" w:color="auto"/>
            </w:tcBorders>
          </w:tcPr>
          <w:p w:rsidR="00035A69" w:rsidRDefault="00035A69">
            <w:pPr>
              <w:wordWrap w:val="0"/>
              <w:spacing w:line="440" w:lineRule="exact"/>
              <w:jc w:val="center"/>
              <w:rPr>
                <w:rFonts w:ascii="仿宋_GB2312" w:eastAsia="仿宋_GB2312" w:hAnsi="仿宋_GB2312" w:cs="仿宋_GB2312"/>
                <w:color w:val="000000"/>
                <w:szCs w:val="21"/>
              </w:rPr>
            </w:pPr>
          </w:p>
        </w:tc>
        <w:tc>
          <w:tcPr>
            <w:tcW w:w="1274" w:type="dxa"/>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有□</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无□</w:t>
            </w:r>
          </w:p>
        </w:tc>
        <w:tc>
          <w:tcPr>
            <w:tcW w:w="2547" w:type="dxa"/>
            <w:gridSpan w:val="2"/>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行业确认（备案）资料</w:t>
            </w:r>
          </w:p>
        </w:tc>
        <w:tc>
          <w:tcPr>
            <w:tcW w:w="3636" w:type="dxa"/>
            <w:tcBorders>
              <w:top w:val="single" w:sz="4" w:space="0" w:color="auto"/>
              <w:left w:val="single" w:sz="4" w:space="0" w:color="auto"/>
              <w:bottom w:val="single" w:sz="4" w:space="0" w:color="auto"/>
              <w:right w:val="single" w:sz="4" w:space="0" w:color="auto"/>
            </w:tcBorders>
          </w:tcPr>
          <w:p w:rsidR="00035A69" w:rsidRDefault="00035A69">
            <w:pPr>
              <w:wordWrap w:val="0"/>
              <w:spacing w:line="440" w:lineRule="exact"/>
              <w:jc w:val="center"/>
              <w:rPr>
                <w:rFonts w:ascii="仿宋_GB2312" w:eastAsia="仿宋_GB2312" w:hAnsi="仿宋_GB2312" w:cs="仿宋_GB2312"/>
                <w:color w:val="000000"/>
                <w:szCs w:val="21"/>
              </w:rPr>
            </w:pPr>
          </w:p>
        </w:tc>
      </w:tr>
      <w:tr w:rsidR="00035A69">
        <w:trPr>
          <w:trHeight w:val="567"/>
          <w:jc w:val="center"/>
        </w:trPr>
        <w:tc>
          <w:tcPr>
            <w:tcW w:w="2407" w:type="dxa"/>
            <w:gridSpan w:val="2"/>
            <w:vMerge w:val="restart"/>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i/>
                <w:iCs/>
                <w:color w:val="000000"/>
                <w:szCs w:val="21"/>
              </w:rPr>
            </w:pPr>
            <w:bookmarkStart w:id="1" w:name="OLE_LINK3"/>
            <w:r>
              <w:rPr>
                <w:rFonts w:ascii="仿宋_GB2312" w:eastAsia="仿宋_GB2312" w:hAnsi="仿宋_GB2312" w:cs="仿宋_GB2312" w:hint="eastAsia"/>
                <w:color w:val="000000"/>
                <w:szCs w:val="21"/>
              </w:rPr>
              <w:t>建设规划手续</w:t>
            </w:r>
            <w:bookmarkEnd w:id="1"/>
            <w:r>
              <w:rPr>
                <w:rFonts w:ascii="仿宋_GB2312" w:eastAsia="仿宋_GB2312" w:hAnsi="仿宋_GB2312" w:cs="仿宋_GB2312" w:hint="eastAsia"/>
                <w:color w:val="000000"/>
                <w:szCs w:val="21"/>
              </w:rPr>
              <w:t>情况</w:t>
            </w:r>
          </w:p>
        </w:tc>
        <w:tc>
          <w:tcPr>
            <w:tcW w:w="1274" w:type="dxa"/>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有□</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无□</w:t>
            </w:r>
          </w:p>
        </w:tc>
        <w:tc>
          <w:tcPr>
            <w:tcW w:w="2547" w:type="dxa"/>
            <w:gridSpan w:val="2"/>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建设工程规划许可证号</w:t>
            </w:r>
          </w:p>
        </w:tc>
        <w:tc>
          <w:tcPr>
            <w:tcW w:w="3636" w:type="dxa"/>
            <w:tcBorders>
              <w:top w:val="single" w:sz="4" w:space="0" w:color="auto"/>
              <w:left w:val="single" w:sz="4" w:space="0" w:color="auto"/>
              <w:bottom w:val="single" w:sz="4" w:space="0" w:color="auto"/>
              <w:right w:val="single" w:sz="4" w:space="0" w:color="auto"/>
            </w:tcBorders>
          </w:tcPr>
          <w:p w:rsidR="00035A69" w:rsidRDefault="00035A69">
            <w:pPr>
              <w:wordWrap w:val="0"/>
              <w:spacing w:line="440" w:lineRule="exact"/>
              <w:jc w:val="center"/>
              <w:rPr>
                <w:rFonts w:ascii="仿宋_GB2312" w:eastAsia="仿宋_GB2312" w:hAnsi="仿宋_GB2312" w:cs="仿宋_GB2312"/>
                <w:color w:val="000000"/>
                <w:szCs w:val="21"/>
              </w:rPr>
            </w:pPr>
          </w:p>
        </w:tc>
      </w:tr>
      <w:tr w:rsidR="00035A69">
        <w:trPr>
          <w:trHeight w:val="567"/>
          <w:jc w:val="center"/>
        </w:trPr>
        <w:tc>
          <w:tcPr>
            <w:tcW w:w="2407" w:type="dxa"/>
            <w:gridSpan w:val="2"/>
            <w:vMerge/>
            <w:tcBorders>
              <w:top w:val="single" w:sz="4" w:space="0" w:color="auto"/>
              <w:left w:val="single" w:sz="4" w:space="0" w:color="auto"/>
              <w:bottom w:val="single" w:sz="4" w:space="0" w:color="auto"/>
              <w:right w:val="single" w:sz="4" w:space="0" w:color="auto"/>
            </w:tcBorders>
          </w:tcPr>
          <w:p w:rsidR="00035A69" w:rsidRDefault="00035A69">
            <w:pPr>
              <w:wordWrap w:val="0"/>
              <w:spacing w:line="440" w:lineRule="exact"/>
              <w:jc w:val="center"/>
              <w:rPr>
                <w:rFonts w:ascii="仿宋_GB2312" w:eastAsia="仿宋_GB2312" w:hAnsi="仿宋_GB2312" w:cs="仿宋_GB2312"/>
                <w:color w:val="000000"/>
                <w:szCs w:val="21"/>
              </w:rPr>
            </w:pPr>
          </w:p>
        </w:tc>
        <w:tc>
          <w:tcPr>
            <w:tcW w:w="1274" w:type="dxa"/>
            <w:tcBorders>
              <w:top w:val="single" w:sz="4" w:space="0" w:color="auto"/>
              <w:left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有□</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无□</w:t>
            </w:r>
          </w:p>
        </w:tc>
        <w:tc>
          <w:tcPr>
            <w:tcW w:w="2547" w:type="dxa"/>
            <w:gridSpan w:val="2"/>
            <w:tcBorders>
              <w:top w:val="single" w:sz="4" w:space="0" w:color="auto"/>
              <w:left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规划认定意见</w:t>
            </w:r>
          </w:p>
          <w:p w:rsidR="00035A69" w:rsidRDefault="00FD3339">
            <w:pPr>
              <w:wordWrap w:val="0"/>
              <w:spacing w:line="440" w:lineRule="exact"/>
              <w:jc w:val="center"/>
              <w:rPr>
                <w:rFonts w:ascii="仿宋_GB2312" w:eastAsia="仿宋_GB2312" w:hAnsi="仿宋_GB2312" w:cs="仿宋_GB2312"/>
                <w:color w:val="000000"/>
                <w:szCs w:val="21"/>
              </w:rPr>
            </w:pPr>
            <w:bookmarkStart w:id="2" w:name="OLE_LINK7"/>
            <w:r>
              <w:rPr>
                <w:rFonts w:ascii="仿宋_GB2312" w:eastAsia="仿宋_GB2312" w:hAnsi="仿宋_GB2312" w:cs="仿宋_GB2312" w:hint="eastAsia"/>
                <w:color w:val="000000"/>
                <w:szCs w:val="21"/>
              </w:rPr>
              <w:t>或核实确认书</w:t>
            </w:r>
            <w:bookmarkEnd w:id="2"/>
          </w:p>
        </w:tc>
        <w:tc>
          <w:tcPr>
            <w:tcW w:w="3636" w:type="dxa"/>
            <w:tcBorders>
              <w:top w:val="single" w:sz="4" w:space="0" w:color="auto"/>
              <w:left w:val="single" w:sz="4" w:space="0" w:color="auto"/>
              <w:right w:val="single" w:sz="4" w:space="0" w:color="auto"/>
            </w:tcBorders>
          </w:tcPr>
          <w:p w:rsidR="00035A69" w:rsidRDefault="00035A69">
            <w:pPr>
              <w:wordWrap w:val="0"/>
              <w:spacing w:line="440" w:lineRule="exact"/>
              <w:jc w:val="center"/>
              <w:rPr>
                <w:rFonts w:ascii="仿宋_GB2312" w:eastAsia="仿宋_GB2312" w:hAnsi="仿宋_GB2312" w:cs="仿宋_GB2312"/>
                <w:color w:val="000000"/>
                <w:szCs w:val="21"/>
              </w:rPr>
            </w:pPr>
          </w:p>
        </w:tc>
      </w:tr>
      <w:tr w:rsidR="00035A69">
        <w:trPr>
          <w:trHeight w:val="768"/>
          <w:jc w:val="center"/>
        </w:trPr>
        <w:tc>
          <w:tcPr>
            <w:tcW w:w="2407" w:type="dxa"/>
            <w:gridSpan w:val="2"/>
            <w:tcBorders>
              <w:top w:val="single" w:sz="4" w:space="0" w:color="auto"/>
              <w:left w:val="single" w:sz="4" w:space="0" w:color="auto"/>
              <w:bottom w:val="single" w:sz="4" w:space="0" w:color="auto"/>
              <w:right w:val="single" w:sz="4" w:space="0" w:color="auto"/>
            </w:tcBorders>
          </w:tcPr>
          <w:p w:rsidR="00035A69" w:rsidRDefault="00FD3339">
            <w:pPr>
              <w:wordWrap w:val="0"/>
              <w:spacing w:line="4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特殊建设工程</w:t>
            </w:r>
          </w:p>
        </w:tc>
        <w:tc>
          <w:tcPr>
            <w:tcW w:w="7457" w:type="dxa"/>
            <w:gridSpan w:val="4"/>
            <w:tcBorders>
              <w:top w:val="single" w:sz="4" w:space="0" w:color="auto"/>
              <w:left w:val="single" w:sz="4" w:space="0" w:color="auto"/>
              <w:bottom w:val="single" w:sz="4" w:space="0" w:color="auto"/>
              <w:right w:val="single" w:sz="4" w:space="0" w:color="auto"/>
            </w:tcBorders>
          </w:tcPr>
          <w:p w:rsidR="00035A69" w:rsidRDefault="00FD3339">
            <w:pPr>
              <w:spacing w:line="4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消防设计审查手续</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有□　无□</w:t>
            </w:r>
          </w:p>
        </w:tc>
      </w:tr>
      <w:tr w:rsidR="00035A69">
        <w:trPr>
          <w:trHeight w:val="1701"/>
          <w:jc w:val="center"/>
        </w:trPr>
        <w:tc>
          <w:tcPr>
            <w:tcW w:w="9864" w:type="dxa"/>
            <w:gridSpan w:val="6"/>
            <w:tcBorders>
              <w:top w:val="single" w:sz="4" w:space="0" w:color="auto"/>
              <w:left w:val="nil"/>
              <w:bottom w:val="nil"/>
              <w:right w:val="nil"/>
            </w:tcBorders>
          </w:tcPr>
          <w:p w:rsidR="00035A69" w:rsidRDefault="00035A69">
            <w:pPr>
              <w:wordWrap w:val="0"/>
              <w:spacing w:line="440" w:lineRule="exact"/>
              <w:jc w:val="center"/>
              <w:rPr>
                <w:rFonts w:ascii="仿宋_GB2312" w:eastAsia="仿宋_GB2312" w:hAnsi="仿宋_GB2312" w:cs="仿宋_GB2312"/>
                <w:szCs w:val="21"/>
              </w:rPr>
            </w:pPr>
          </w:p>
        </w:tc>
      </w:tr>
    </w:tbl>
    <w:p w:rsidR="00035A69" w:rsidRDefault="00035A69">
      <w:pPr>
        <w:rPr>
          <w:rFonts w:ascii="黑体" w:eastAsia="黑体" w:hAnsi="黑体" w:cs="宋体"/>
          <w:sz w:val="32"/>
          <w:szCs w:val="32"/>
        </w:rPr>
      </w:pPr>
    </w:p>
    <w:p w:rsidR="00035A69" w:rsidRDefault="00035A69">
      <w:pPr>
        <w:pStyle w:val="1"/>
      </w:pPr>
    </w:p>
    <w:p w:rsidR="00035A69" w:rsidRDefault="00FD3339">
      <w:pPr>
        <w:wordWrap w:val="0"/>
        <w:spacing w:line="440" w:lineRule="exact"/>
        <w:jc w:val="center"/>
        <w:rPr>
          <w:rFonts w:ascii="黑体" w:eastAsia="黑体" w:hAnsi="黑体" w:cs="宋体"/>
          <w:sz w:val="32"/>
          <w:szCs w:val="32"/>
        </w:rPr>
      </w:pPr>
      <w:r>
        <w:rPr>
          <w:rFonts w:ascii="黑体" w:eastAsia="黑体" w:hAnsi="黑体" w:cs="宋体" w:hint="eastAsia"/>
          <w:sz w:val="32"/>
          <w:szCs w:val="32"/>
        </w:rPr>
        <w:t>填表说明</w:t>
      </w:r>
    </w:p>
    <w:p w:rsidR="00035A69" w:rsidRDefault="00035A69">
      <w:pPr>
        <w:wordWrap w:val="0"/>
        <w:spacing w:line="440" w:lineRule="exact"/>
        <w:rPr>
          <w:rFonts w:ascii="方正黑体_GBK" w:eastAsia="方正黑体_GBK" w:hAnsi="宋体" w:cs="宋体"/>
          <w:sz w:val="22"/>
          <w:szCs w:val="22"/>
        </w:rPr>
      </w:pPr>
    </w:p>
    <w:p w:rsidR="00035A69" w:rsidRDefault="00FD3339">
      <w:pPr>
        <w:wordWrap w:val="0"/>
        <w:spacing w:line="440" w:lineRule="exact"/>
        <w:ind w:firstLineChars="200" w:firstLine="480"/>
        <w:rPr>
          <w:rFonts w:ascii="楷体_GB2312" w:eastAsia="楷体_GB2312" w:hAnsi="宋体" w:cs="宋体"/>
          <w:sz w:val="24"/>
        </w:rPr>
      </w:pPr>
      <w:r>
        <w:rPr>
          <w:rFonts w:ascii="楷体_GB2312" w:eastAsia="楷体_GB2312" w:hAnsi="宋体" w:cs="宋体" w:hint="eastAsia"/>
          <w:sz w:val="24"/>
        </w:rPr>
        <w:t>一、依据《建设工程消防设计审查验收管理暂行规定》（住建部第</w:t>
      </w:r>
      <w:r>
        <w:rPr>
          <w:rFonts w:ascii="楷体_GB2312" w:eastAsia="楷体_GB2312" w:hAnsi="Times New Roman" w:hint="eastAsia"/>
          <w:sz w:val="24"/>
        </w:rPr>
        <w:t>58</w:t>
      </w:r>
      <w:r>
        <w:rPr>
          <w:rFonts w:ascii="楷体_GB2312" w:eastAsia="楷体_GB2312" w:hAnsi="宋体" w:cs="宋体" w:hint="eastAsia"/>
          <w:sz w:val="24"/>
        </w:rPr>
        <w:t>号令），对特殊建设工程实行消防设计审查和消防验收制度；特殊建设工程以外的属于其他建设工程，实行消防验收备案抽查制度。依据《湖北省建设工程消防设计审查验收管理暂行办法》（鄂建设</w:t>
      </w:r>
      <w:proofErr w:type="gramStart"/>
      <w:r>
        <w:rPr>
          <w:rFonts w:ascii="楷体_GB2312" w:eastAsia="楷体_GB2312" w:hAnsi="宋体" w:cs="宋体" w:hint="eastAsia"/>
          <w:sz w:val="24"/>
        </w:rPr>
        <w:t>规</w:t>
      </w:r>
      <w:proofErr w:type="gramEnd"/>
      <w:r>
        <w:rPr>
          <w:rFonts w:ascii="楷体_GB2312" w:eastAsia="楷体_GB2312" w:hAnsi="宋体" w:cs="宋体" w:hint="eastAsia"/>
          <w:sz w:val="24"/>
        </w:rPr>
        <w:t>〔</w:t>
      </w:r>
      <w:r>
        <w:rPr>
          <w:rFonts w:ascii="楷体_GB2312" w:eastAsia="楷体_GB2312" w:hAnsi="宋体" w:cs="宋体" w:hint="eastAsia"/>
          <w:sz w:val="24"/>
        </w:rPr>
        <w:t>2024</w:t>
      </w:r>
      <w:r>
        <w:rPr>
          <w:rFonts w:ascii="楷体_GB2312" w:eastAsia="楷体_GB2312" w:hAnsi="宋体" w:cs="宋体" w:hint="eastAsia"/>
          <w:sz w:val="24"/>
        </w:rPr>
        <w:t>〕</w:t>
      </w:r>
      <w:r>
        <w:rPr>
          <w:rFonts w:ascii="楷体_GB2312" w:eastAsia="楷体_GB2312" w:hAnsi="宋体" w:cs="宋体" w:hint="eastAsia"/>
          <w:sz w:val="24"/>
        </w:rPr>
        <w:t>7</w:t>
      </w:r>
      <w:r>
        <w:rPr>
          <w:rFonts w:ascii="楷体_GB2312" w:eastAsia="楷体_GB2312" w:hAnsi="宋体" w:cs="宋体" w:hint="eastAsia"/>
          <w:sz w:val="24"/>
        </w:rPr>
        <w:t>号），其他建设工程按照一般项目和重点项目进行分类管理。重点项目按有关规定开展消防验收备案和抽查；符合下列条件的其他建设工程为一般项目，可采用告知承诺制的方式申请备案：</w:t>
      </w:r>
    </w:p>
    <w:p w:rsidR="00035A69" w:rsidRDefault="00FD3339">
      <w:pPr>
        <w:wordWrap w:val="0"/>
        <w:spacing w:line="440" w:lineRule="exact"/>
        <w:ind w:firstLineChars="200" w:firstLine="480"/>
        <w:rPr>
          <w:rFonts w:ascii="仿宋_GB2312" w:eastAsia="仿宋_GB2312" w:hAnsi="宋体" w:cs="宋体"/>
          <w:sz w:val="24"/>
        </w:rPr>
      </w:pPr>
      <w:r>
        <w:rPr>
          <w:rFonts w:ascii="仿宋_GB2312" w:eastAsia="仿宋_GB2312" w:hAnsi="Times New Roman" w:hint="eastAsia"/>
          <w:sz w:val="24"/>
        </w:rPr>
        <w:t>1.</w:t>
      </w:r>
      <w:r>
        <w:rPr>
          <w:rFonts w:ascii="仿宋_GB2312" w:eastAsia="仿宋_GB2312" w:hAnsi="宋体" w:cs="宋体" w:hint="eastAsia"/>
          <w:sz w:val="24"/>
        </w:rPr>
        <w:t>新建其他建设工程单体面积不大于</w:t>
      </w:r>
      <w:r>
        <w:rPr>
          <w:rFonts w:ascii="仿宋_GB2312" w:eastAsia="仿宋_GB2312" w:hAnsi="宋体" w:cs="宋体" w:hint="eastAsia"/>
          <w:sz w:val="24"/>
        </w:rPr>
        <w:t>2000m2</w:t>
      </w:r>
      <w:r>
        <w:rPr>
          <w:rFonts w:ascii="仿宋_GB2312" w:eastAsia="仿宋_GB2312" w:hAnsi="宋体" w:cs="宋体" w:hint="eastAsia"/>
          <w:sz w:val="24"/>
        </w:rPr>
        <w:t>、单体建筑高度不大于</w:t>
      </w:r>
      <w:r>
        <w:rPr>
          <w:rFonts w:ascii="仿宋_GB2312" w:eastAsia="仿宋_GB2312" w:hAnsi="宋体" w:cs="宋体" w:hint="eastAsia"/>
          <w:sz w:val="24"/>
        </w:rPr>
        <w:t>21m</w:t>
      </w:r>
      <w:r>
        <w:rPr>
          <w:rFonts w:ascii="仿宋_GB2312" w:eastAsia="仿宋_GB2312" w:hAnsi="宋体" w:cs="宋体" w:hint="eastAsia"/>
          <w:sz w:val="24"/>
        </w:rPr>
        <w:t>的住宅建筑；</w:t>
      </w:r>
    </w:p>
    <w:p w:rsidR="00035A69" w:rsidRDefault="00FD3339">
      <w:pPr>
        <w:wordWrap w:val="0"/>
        <w:spacing w:line="440" w:lineRule="exact"/>
        <w:ind w:firstLineChars="200" w:firstLine="480"/>
        <w:rPr>
          <w:rFonts w:ascii="仿宋_GB2312" w:eastAsia="仿宋_GB2312" w:hAnsi="宋体" w:cs="宋体"/>
          <w:sz w:val="24"/>
        </w:rPr>
      </w:pPr>
      <w:r>
        <w:rPr>
          <w:rFonts w:ascii="仿宋_GB2312" w:eastAsia="仿宋_GB2312" w:hAnsi="Times New Roman" w:hint="eastAsia"/>
          <w:sz w:val="24"/>
        </w:rPr>
        <w:t>2.</w:t>
      </w:r>
      <w:r>
        <w:rPr>
          <w:rFonts w:ascii="仿宋_GB2312" w:eastAsia="仿宋_GB2312" w:hAnsi="宋体" w:cs="宋体" w:hint="eastAsia"/>
          <w:sz w:val="24"/>
        </w:rPr>
        <w:t>新建其他建设工程单体面积不大于</w:t>
      </w:r>
      <w:r>
        <w:rPr>
          <w:rFonts w:ascii="仿宋_GB2312" w:eastAsia="仿宋_GB2312" w:hAnsi="宋体" w:cs="宋体" w:hint="eastAsia"/>
          <w:sz w:val="24"/>
        </w:rPr>
        <w:t>2000m2</w:t>
      </w:r>
      <w:r>
        <w:rPr>
          <w:rFonts w:ascii="仿宋_GB2312" w:eastAsia="仿宋_GB2312" w:hAnsi="宋体" w:cs="宋体" w:hint="eastAsia"/>
          <w:sz w:val="24"/>
        </w:rPr>
        <w:t>、单体建筑高度不大于</w:t>
      </w:r>
      <w:r>
        <w:rPr>
          <w:rFonts w:ascii="仿宋_GB2312" w:eastAsia="仿宋_GB2312" w:hAnsi="宋体" w:cs="宋体" w:hint="eastAsia"/>
          <w:sz w:val="24"/>
        </w:rPr>
        <w:t>1</w:t>
      </w:r>
      <w:r>
        <w:rPr>
          <w:rFonts w:ascii="仿宋_GB2312" w:eastAsia="仿宋_GB2312" w:hAnsi="宋体" w:cs="宋体" w:hint="eastAsia"/>
          <w:sz w:val="24"/>
        </w:rPr>
        <w:t>5m</w:t>
      </w:r>
      <w:r>
        <w:rPr>
          <w:rFonts w:ascii="仿宋_GB2312" w:eastAsia="仿宋_GB2312" w:hAnsi="宋体" w:cs="宋体" w:hint="eastAsia"/>
          <w:sz w:val="24"/>
        </w:rPr>
        <w:t>且建筑体积不大于</w:t>
      </w:r>
      <w:r>
        <w:rPr>
          <w:rFonts w:ascii="仿宋_GB2312" w:eastAsia="仿宋_GB2312" w:hAnsi="宋体" w:cs="宋体" w:hint="eastAsia"/>
          <w:sz w:val="24"/>
        </w:rPr>
        <w:t>10000m3</w:t>
      </w:r>
      <w:r>
        <w:rPr>
          <w:rFonts w:ascii="仿宋_GB2312" w:eastAsia="仿宋_GB2312" w:hAnsi="宋体" w:cs="宋体" w:hint="eastAsia"/>
          <w:sz w:val="24"/>
        </w:rPr>
        <w:t>的办公建筑；</w:t>
      </w:r>
    </w:p>
    <w:p w:rsidR="00035A69" w:rsidRDefault="00FD3339">
      <w:pPr>
        <w:wordWrap w:val="0"/>
        <w:spacing w:line="440" w:lineRule="exact"/>
        <w:ind w:firstLineChars="200" w:firstLine="480"/>
        <w:rPr>
          <w:rFonts w:ascii="仿宋_GB2312" w:eastAsia="仿宋_GB2312" w:hAnsi="宋体" w:cs="宋体"/>
          <w:sz w:val="24"/>
        </w:rPr>
      </w:pPr>
      <w:r>
        <w:rPr>
          <w:rFonts w:ascii="仿宋_GB2312" w:eastAsia="仿宋_GB2312" w:hAnsi="Times New Roman" w:hint="eastAsia"/>
          <w:sz w:val="24"/>
        </w:rPr>
        <w:t>3.</w:t>
      </w:r>
      <w:r>
        <w:rPr>
          <w:rFonts w:ascii="仿宋_GB2312" w:eastAsia="仿宋_GB2312" w:hAnsi="宋体" w:cs="宋体" w:hint="eastAsia"/>
          <w:sz w:val="24"/>
        </w:rPr>
        <w:t>跨度小于</w:t>
      </w:r>
      <w:r>
        <w:rPr>
          <w:rFonts w:ascii="仿宋_GB2312" w:eastAsia="仿宋_GB2312" w:hAnsi="宋体" w:cs="宋体" w:hint="eastAsia"/>
          <w:sz w:val="24"/>
        </w:rPr>
        <w:t>12</w:t>
      </w:r>
      <w:r>
        <w:rPr>
          <w:rFonts w:ascii="仿宋_GB2312" w:eastAsia="仿宋_GB2312" w:hAnsi="宋体" w:cs="宋体" w:hint="eastAsia"/>
          <w:sz w:val="24"/>
        </w:rPr>
        <w:t>米、吊车吨位小于</w:t>
      </w:r>
      <w:r>
        <w:rPr>
          <w:rFonts w:ascii="仿宋_GB2312" w:eastAsia="仿宋_GB2312" w:hAnsi="宋体" w:cs="宋体" w:hint="eastAsia"/>
          <w:sz w:val="24"/>
        </w:rPr>
        <w:t>10</w:t>
      </w:r>
      <w:r>
        <w:rPr>
          <w:rFonts w:ascii="仿宋_GB2312" w:eastAsia="仿宋_GB2312" w:hAnsi="宋体" w:cs="宋体" w:hint="eastAsia"/>
          <w:sz w:val="24"/>
        </w:rPr>
        <w:t>吨的单层或跨度小于</w:t>
      </w:r>
      <w:r>
        <w:rPr>
          <w:rFonts w:ascii="仿宋_GB2312" w:eastAsia="仿宋_GB2312" w:hAnsi="宋体" w:cs="宋体" w:hint="eastAsia"/>
          <w:sz w:val="24"/>
        </w:rPr>
        <w:t>6</w:t>
      </w:r>
      <w:r>
        <w:rPr>
          <w:rFonts w:ascii="仿宋_GB2312" w:eastAsia="仿宋_GB2312" w:hAnsi="宋体" w:cs="宋体" w:hint="eastAsia"/>
          <w:sz w:val="24"/>
        </w:rPr>
        <w:t>米、楼盖无动荷载且单体建筑面积不大于</w:t>
      </w:r>
      <w:r>
        <w:rPr>
          <w:rFonts w:ascii="仿宋_GB2312" w:eastAsia="仿宋_GB2312" w:hAnsi="宋体" w:cs="宋体" w:hint="eastAsia"/>
          <w:sz w:val="24"/>
        </w:rPr>
        <w:t>3000m2</w:t>
      </w:r>
      <w:r>
        <w:rPr>
          <w:rFonts w:ascii="仿宋_GB2312" w:eastAsia="仿宋_GB2312" w:hAnsi="宋体" w:cs="宋体" w:hint="eastAsia"/>
          <w:sz w:val="24"/>
        </w:rPr>
        <w:t>的</w:t>
      </w:r>
      <w:r>
        <w:rPr>
          <w:rFonts w:ascii="仿宋_GB2312" w:eastAsia="仿宋_GB2312" w:hAnsi="宋体" w:cs="宋体" w:hint="eastAsia"/>
          <w:sz w:val="24"/>
        </w:rPr>
        <w:t>3</w:t>
      </w:r>
      <w:r>
        <w:rPr>
          <w:rFonts w:ascii="仿宋_GB2312" w:eastAsia="仿宋_GB2312" w:hAnsi="宋体" w:cs="宋体" w:hint="eastAsia"/>
          <w:sz w:val="24"/>
        </w:rPr>
        <w:t>层以下多层</w:t>
      </w:r>
      <w:proofErr w:type="gramStart"/>
      <w:r>
        <w:rPr>
          <w:rFonts w:ascii="仿宋_GB2312" w:eastAsia="仿宋_GB2312" w:hAnsi="宋体" w:cs="宋体" w:hint="eastAsia"/>
          <w:sz w:val="24"/>
        </w:rPr>
        <w:t>丁戊类厂房</w:t>
      </w:r>
      <w:proofErr w:type="gramEnd"/>
      <w:r>
        <w:rPr>
          <w:rFonts w:ascii="仿宋_GB2312" w:eastAsia="仿宋_GB2312" w:hAnsi="宋体" w:cs="宋体" w:hint="eastAsia"/>
          <w:sz w:val="24"/>
        </w:rPr>
        <w:t>、仓库、公用辅助用房等工业建筑；</w:t>
      </w:r>
    </w:p>
    <w:p w:rsidR="00035A69" w:rsidRDefault="00FD3339">
      <w:pPr>
        <w:wordWrap w:val="0"/>
        <w:spacing w:line="440" w:lineRule="exact"/>
        <w:ind w:firstLineChars="200" w:firstLine="480"/>
        <w:rPr>
          <w:rFonts w:ascii="仿宋_GB2312" w:eastAsia="仿宋_GB2312" w:hAnsi="宋体" w:cs="宋体"/>
          <w:sz w:val="24"/>
        </w:rPr>
      </w:pPr>
      <w:r>
        <w:rPr>
          <w:rFonts w:ascii="仿宋_GB2312" w:eastAsia="仿宋_GB2312" w:hAnsi="Times New Roman" w:hint="eastAsia"/>
          <w:sz w:val="24"/>
        </w:rPr>
        <w:t>4.</w:t>
      </w:r>
      <w:r>
        <w:rPr>
          <w:rFonts w:ascii="仿宋_GB2312" w:eastAsia="仿宋_GB2312" w:hAnsi="宋体" w:cs="宋体" w:hint="eastAsia"/>
          <w:sz w:val="24"/>
        </w:rPr>
        <w:t>其他建设工程（主体建筑）内建筑面积不超过</w:t>
      </w:r>
      <w:r>
        <w:rPr>
          <w:rFonts w:ascii="仿宋_GB2312" w:eastAsia="仿宋_GB2312" w:hAnsi="宋体" w:cs="宋体" w:hint="eastAsia"/>
          <w:sz w:val="24"/>
        </w:rPr>
        <w:t>500 m2</w:t>
      </w:r>
      <w:r>
        <w:rPr>
          <w:rFonts w:ascii="仿宋_GB2312" w:eastAsia="仿宋_GB2312" w:hAnsi="宋体" w:cs="宋体" w:hint="eastAsia"/>
          <w:sz w:val="24"/>
        </w:rPr>
        <w:t>且位于地上的小型非人员密集场所（不包含歌舞娱乐放映游艺场所、</w:t>
      </w:r>
      <w:proofErr w:type="gramStart"/>
      <w:r>
        <w:rPr>
          <w:rFonts w:ascii="仿宋_GB2312" w:eastAsia="仿宋_GB2312" w:hAnsi="宋体" w:cs="宋体" w:hint="eastAsia"/>
          <w:sz w:val="24"/>
        </w:rPr>
        <w:t>电竞宾馆</w:t>
      </w:r>
      <w:proofErr w:type="gramEnd"/>
      <w:r>
        <w:rPr>
          <w:rFonts w:ascii="仿宋_GB2312" w:eastAsia="仿宋_GB2312" w:hAnsi="宋体" w:cs="宋体" w:hint="eastAsia"/>
          <w:sz w:val="24"/>
        </w:rPr>
        <w:t>、密室逃脱类场所、病房楼、养老机构、幼儿园和儿童游乐场、校外培训机构、托</w:t>
      </w:r>
      <w:proofErr w:type="gramStart"/>
      <w:r>
        <w:rPr>
          <w:rFonts w:ascii="仿宋_GB2312" w:eastAsia="仿宋_GB2312" w:hAnsi="宋体" w:cs="宋体" w:hint="eastAsia"/>
          <w:sz w:val="24"/>
        </w:rPr>
        <w:t>育机构</w:t>
      </w:r>
      <w:proofErr w:type="gramEnd"/>
      <w:r>
        <w:rPr>
          <w:rFonts w:ascii="仿宋_GB2312" w:eastAsia="仿宋_GB2312" w:hAnsi="宋体" w:cs="宋体" w:hint="eastAsia"/>
          <w:sz w:val="24"/>
        </w:rPr>
        <w:t>以及使用可燃气体、液体用于生产经营的场所）的一般装饰装修工程。</w:t>
      </w:r>
    </w:p>
    <w:p w:rsidR="00035A69" w:rsidRDefault="00FD3339">
      <w:pPr>
        <w:wordWrap w:val="0"/>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对改变建筑使用性质、改变建筑火灾危险等级、涉及建筑主体和承重结构变动的建设工程，不适用告知承诺制。</w:t>
      </w:r>
    </w:p>
    <w:p w:rsidR="00035A69" w:rsidRDefault="00FD3339">
      <w:pPr>
        <w:wordWrap w:val="0"/>
        <w:spacing w:line="440" w:lineRule="exact"/>
        <w:ind w:firstLineChars="200" w:firstLine="480"/>
        <w:rPr>
          <w:rFonts w:ascii="楷体_GB2312" w:eastAsia="楷体_GB2312" w:hAnsi="宋体" w:cs="宋体"/>
          <w:sz w:val="24"/>
        </w:rPr>
      </w:pPr>
      <w:r>
        <w:rPr>
          <w:rFonts w:ascii="楷体_GB2312" w:eastAsia="楷体_GB2312" w:hAnsi="宋体" w:cs="宋体" w:hint="eastAsia"/>
          <w:sz w:val="24"/>
        </w:rPr>
        <w:t>二、依据《建设工程消防设计审查验收管理暂行规定》（住建部令第</w:t>
      </w:r>
      <w:r>
        <w:rPr>
          <w:rFonts w:ascii="楷体_GB2312" w:eastAsia="楷体_GB2312" w:hAnsi="Times New Roman" w:hint="eastAsia"/>
          <w:sz w:val="24"/>
        </w:rPr>
        <w:t>58</w:t>
      </w:r>
      <w:r>
        <w:rPr>
          <w:rFonts w:ascii="楷体_GB2312" w:eastAsia="楷体_GB2312" w:hAnsi="宋体" w:cs="宋体" w:hint="eastAsia"/>
          <w:sz w:val="24"/>
        </w:rPr>
        <w:t>号），具有下列情形的建设工程是特殊建设工程：</w:t>
      </w:r>
    </w:p>
    <w:p w:rsidR="00035A69" w:rsidRDefault="00FD3339">
      <w:pPr>
        <w:wordWrap w:val="0"/>
        <w:spacing w:line="440" w:lineRule="exact"/>
        <w:ind w:firstLineChars="200" w:firstLine="480"/>
        <w:rPr>
          <w:rFonts w:ascii="仿宋_GB2312" w:eastAsia="仿宋_GB2312" w:hAnsi="宋体" w:cs="宋体"/>
          <w:sz w:val="24"/>
        </w:rPr>
      </w:pPr>
      <w:r>
        <w:rPr>
          <w:rFonts w:ascii="仿宋_GB2312" w:eastAsia="仿宋_GB2312" w:hAnsi="Times New Roman" w:hint="eastAsia"/>
          <w:sz w:val="24"/>
        </w:rPr>
        <w:t>1</w:t>
      </w:r>
      <w:r>
        <w:rPr>
          <w:rFonts w:ascii="仿宋_GB2312" w:eastAsia="仿宋_GB2312" w:hAnsi="宋体" w:cs="宋体" w:hint="eastAsia"/>
          <w:sz w:val="24"/>
        </w:rPr>
        <w:t>.</w:t>
      </w:r>
      <w:r>
        <w:rPr>
          <w:rFonts w:ascii="仿宋_GB2312" w:eastAsia="仿宋_GB2312" w:hAnsi="宋体" w:cs="宋体" w:hint="eastAsia"/>
          <w:sz w:val="24"/>
        </w:rPr>
        <w:t>总建筑面积大于二万平方米的体育场馆、会堂，公共展览馆、博物馆的展示厅；</w:t>
      </w:r>
    </w:p>
    <w:p w:rsidR="00035A69" w:rsidRDefault="00FD3339">
      <w:pPr>
        <w:wordWrap w:val="0"/>
        <w:spacing w:line="440" w:lineRule="exact"/>
        <w:ind w:firstLineChars="200" w:firstLine="480"/>
        <w:rPr>
          <w:rFonts w:ascii="仿宋_GB2312" w:eastAsia="仿宋_GB2312" w:hAnsi="宋体" w:cs="宋体"/>
          <w:sz w:val="24"/>
        </w:rPr>
      </w:pPr>
      <w:r>
        <w:rPr>
          <w:rFonts w:ascii="仿宋_GB2312" w:eastAsia="仿宋_GB2312" w:hAnsi="Times New Roman" w:hint="eastAsia"/>
          <w:sz w:val="24"/>
        </w:rPr>
        <w:t>2</w:t>
      </w:r>
      <w:r>
        <w:rPr>
          <w:rFonts w:ascii="仿宋_GB2312" w:eastAsia="仿宋_GB2312" w:hAnsi="宋体" w:cs="宋体" w:hint="eastAsia"/>
          <w:sz w:val="24"/>
        </w:rPr>
        <w:t>.</w:t>
      </w:r>
      <w:r>
        <w:rPr>
          <w:rFonts w:ascii="仿宋_GB2312" w:eastAsia="仿宋_GB2312" w:hAnsi="宋体" w:cs="宋体" w:hint="eastAsia"/>
          <w:sz w:val="24"/>
        </w:rPr>
        <w:t>总建筑面积大于一万五千平方米的民用机场航站楼、客运车站候车室、客运码头候船厅；</w:t>
      </w:r>
    </w:p>
    <w:p w:rsidR="00035A69" w:rsidRDefault="00FD3339">
      <w:pPr>
        <w:wordWrap w:val="0"/>
        <w:spacing w:line="440" w:lineRule="exact"/>
        <w:ind w:firstLineChars="200" w:firstLine="480"/>
        <w:rPr>
          <w:rFonts w:ascii="仿宋_GB2312" w:eastAsia="仿宋_GB2312" w:hAnsi="宋体" w:cs="宋体"/>
          <w:sz w:val="24"/>
        </w:rPr>
      </w:pPr>
      <w:r>
        <w:rPr>
          <w:rFonts w:ascii="仿宋_GB2312" w:eastAsia="仿宋_GB2312" w:hAnsi="Times New Roman" w:hint="eastAsia"/>
          <w:sz w:val="24"/>
        </w:rPr>
        <w:t>3</w:t>
      </w:r>
      <w:r>
        <w:rPr>
          <w:rFonts w:ascii="仿宋_GB2312" w:eastAsia="仿宋_GB2312" w:hAnsi="宋体" w:cs="宋体" w:hint="eastAsia"/>
          <w:sz w:val="24"/>
        </w:rPr>
        <w:t>.</w:t>
      </w:r>
      <w:r>
        <w:rPr>
          <w:rFonts w:ascii="仿宋_GB2312" w:eastAsia="仿宋_GB2312" w:hAnsi="宋体" w:cs="宋体" w:hint="eastAsia"/>
          <w:sz w:val="24"/>
        </w:rPr>
        <w:t>总建筑面积大于一万平方米的宾馆、饭店、商场、市场；</w:t>
      </w:r>
    </w:p>
    <w:p w:rsidR="00035A69" w:rsidRDefault="00FD3339">
      <w:pPr>
        <w:wordWrap w:val="0"/>
        <w:spacing w:line="440" w:lineRule="exact"/>
        <w:ind w:firstLineChars="200" w:firstLine="480"/>
        <w:rPr>
          <w:rFonts w:ascii="仿宋_GB2312" w:eastAsia="仿宋_GB2312" w:hAnsi="宋体" w:cs="宋体"/>
          <w:sz w:val="24"/>
        </w:rPr>
      </w:pPr>
      <w:r>
        <w:rPr>
          <w:rFonts w:ascii="仿宋_GB2312" w:eastAsia="仿宋_GB2312" w:hAnsi="Times New Roman" w:hint="eastAsia"/>
          <w:sz w:val="24"/>
        </w:rPr>
        <w:lastRenderedPageBreak/>
        <w:t>4</w:t>
      </w:r>
      <w:r>
        <w:rPr>
          <w:rFonts w:ascii="仿宋_GB2312" w:eastAsia="仿宋_GB2312" w:hAnsi="宋体" w:cs="宋体" w:hint="eastAsia"/>
          <w:sz w:val="24"/>
        </w:rPr>
        <w:t>.</w:t>
      </w:r>
      <w:r>
        <w:rPr>
          <w:rFonts w:ascii="仿宋_GB2312" w:eastAsia="仿宋_GB2312" w:hAnsi="宋体" w:cs="宋体" w:hint="eastAsia"/>
          <w:sz w:val="24"/>
        </w:rPr>
        <w:t>总建筑面积大于二千五百平方米的影剧院，公共图书馆的阅览室，营业性室内健身、休闲场馆</w:t>
      </w:r>
      <w:r>
        <w:rPr>
          <w:rFonts w:ascii="仿宋_GB2312" w:eastAsia="仿宋_GB2312" w:hAnsi="宋体" w:cs="宋体" w:hint="eastAsia"/>
          <w:sz w:val="24"/>
        </w:rPr>
        <w:t>，医院的门诊楼，大学的教学楼、图书馆、食堂，劳动密集型企业的生产加工车间，寺庙、教堂；</w:t>
      </w:r>
    </w:p>
    <w:p w:rsidR="00035A69" w:rsidRDefault="00FD3339">
      <w:pPr>
        <w:wordWrap w:val="0"/>
        <w:spacing w:line="440" w:lineRule="exact"/>
        <w:ind w:firstLineChars="200" w:firstLine="480"/>
        <w:rPr>
          <w:rFonts w:ascii="仿宋_GB2312" w:eastAsia="仿宋_GB2312" w:hAnsi="宋体" w:cs="宋体"/>
          <w:sz w:val="24"/>
        </w:rPr>
      </w:pPr>
      <w:r>
        <w:rPr>
          <w:rFonts w:ascii="仿宋_GB2312" w:eastAsia="仿宋_GB2312" w:hAnsi="Times New Roman" w:hint="eastAsia"/>
          <w:sz w:val="24"/>
        </w:rPr>
        <w:t>5</w:t>
      </w:r>
      <w:r>
        <w:rPr>
          <w:rFonts w:ascii="仿宋_GB2312" w:eastAsia="仿宋_GB2312" w:hAnsi="宋体" w:cs="宋体" w:hint="eastAsia"/>
          <w:sz w:val="24"/>
        </w:rPr>
        <w:t>.</w:t>
      </w:r>
      <w:r>
        <w:rPr>
          <w:rFonts w:ascii="仿宋_GB2312" w:eastAsia="仿宋_GB2312" w:hAnsi="宋体" w:cs="宋体" w:hint="eastAsia"/>
          <w:sz w:val="24"/>
        </w:rPr>
        <w:t>总建筑面积大于一千平方米的托儿所、幼儿园的儿童用房，儿童游乐厅等室内儿童活动场所，养老院、福利院，医院、疗养院的病房楼，中小学校的教学楼、图书馆、食堂，学校的集体宿舍，劳动密集型企业的员工集体宿舍；</w:t>
      </w:r>
    </w:p>
    <w:p w:rsidR="00035A69" w:rsidRDefault="00FD3339">
      <w:pPr>
        <w:wordWrap w:val="0"/>
        <w:spacing w:line="440" w:lineRule="exact"/>
        <w:ind w:firstLineChars="200" w:firstLine="480"/>
        <w:rPr>
          <w:rFonts w:ascii="仿宋_GB2312" w:eastAsia="仿宋_GB2312" w:hAnsi="宋体" w:cs="宋体"/>
          <w:color w:val="000000"/>
          <w:sz w:val="24"/>
        </w:rPr>
      </w:pPr>
      <w:r>
        <w:rPr>
          <w:rFonts w:ascii="仿宋_GB2312" w:eastAsia="仿宋_GB2312" w:hAnsi="Times New Roman" w:hint="eastAsia"/>
          <w:color w:val="000000"/>
          <w:sz w:val="24"/>
        </w:rPr>
        <w:t>6</w:t>
      </w:r>
      <w:r>
        <w:rPr>
          <w:rFonts w:ascii="仿宋_GB2312" w:eastAsia="仿宋_GB2312" w:hAnsi="宋体" w:cs="宋体" w:hint="eastAsia"/>
          <w:color w:val="000000"/>
          <w:sz w:val="24"/>
        </w:rPr>
        <w:t>.</w:t>
      </w:r>
      <w:r>
        <w:rPr>
          <w:rFonts w:ascii="仿宋_GB2312" w:eastAsia="仿宋_GB2312" w:hAnsi="宋体" w:cs="宋体" w:hint="eastAsia"/>
          <w:color w:val="000000"/>
          <w:sz w:val="24"/>
        </w:rPr>
        <w:t>总建筑面积大于五百平方米的歌舞厅、录像厅、放映厅、卡拉ＯＫ厅、夜总会、游艺厅、桑拿浴室、网吧、酒吧，具有娱乐功能的餐馆、茶馆、咖啡厅；</w:t>
      </w:r>
    </w:p>
    <w:p w:rsidR="00035A69" w:rsidRDefault="00FD3339">
      <w:pPr>
        <w:wordWrap w:val="0"/>
        <w:spacing w:line="440" w:lineRule="exact"/>
        <w:ind w:firstLineChars="200" w:firstLine="480"/>
        <w:rPr>
          <w:rFonts w:ascii="仿宋_GB2312" w:eastAsia="仿宋_GB2312" w:hAnsi="宋体" w:cs="宋体"/>
          <w:sz w:val="24"/>
        </w:rPr>
      </w:pPr>
      <w:r>
        <w:rPr>
          <w:rFonts w:ascii="仿宋_GB2312" w:eastAsia="仿宋_GB2312" w:hAnsi="Times New Roman" w:hint="eastAsia"/>
          <w:sz w:val="24"/>
        </w:rPr>
        <w:t>7</w:t>
      </w:r>
      <w:r>
        <w:rPr>
          <w:rFonts w:ascii="仿宋_GB2312" w:eastAsia="仿宋_GB2312" w:hAnsi="宋体" w:cs="宋体" w:hint="eastAsia"/>
          <w:sz w:val="24"/>
        </w:rPr>
        <w:t>.</w:t>
      </w:r>
      <w:r>
        <w:rPr>
          <w:rFonts w:ascii="仿宋_GB2312" w:eastAsia="仿宋_GB2312" w:hAnsi="宋体" w:cs="宋体" w:hint="eastAsia"/>
          <w:sz w:val="24"/>
        </w:rPr>
        <w:t>国家工程建设消防技术标准规定的一类高层住宅建筑；</w:t>
      </w:r>
    </w:p>
    <w:p w:rsidR="00035A69" w:rsidRDefault="00FD3339">
      <w:pPr>
        <w:wordWrap w:val="0"/>
        <w:spacing w:line="440" w:lineRule="exact"/>
        <w:ind w:firstLineChars="200" w:firstLine="480"/>
        <w:rPr>
          <w:rFonts w:ascii="仿宋_GB2312" w:eastAsia="仿宋_GB2312" w:hAnsi="宋体" w:cs="宋体"/>
          <w:sz w:val="24"/>
        </w:rPr>
      </w:pPr>
      <w:r>
        <w:rPr>
          <w:rFonts w:ascii="仿宋_GB2312" w:eastAsia="仿宋_GB2312" w:hAnsi="Times New Roman" w:hint="eastAsia"/>
          <w:sz w:val="24"/>
        </w:rPr>
        <w:t>8</w:t>
      </w:r>
      <w:r>
        <w:rPr>
          <w:rFonts w:ascii="仿宋_GB2312" w:eastAsia="仿宋_GB2312" w:hAnsi="宋体" w:cs="宋体" w:hint="eastAsia"/>
          <w:sz w:val="24"/>
        </w:rPr>
        <w:t>.</w:t>
      </w:r>
      <w:r>
        <w:rPr>
          <w:rFonts w:ascii="仿宋_GB2312" w:eastAsia="仿宋_GB2312" w:hAnsi="宋体" w:cs="宋体" w:hint="eastAsia"/>
          <w:sz w:val="24"/>
        </w:rPr>
        <w:t>城市轨道交通、隧道工程，大型发电、变配电工程；</w:t>
      </w:r>
    </w:p>
    <w:p w:rsidR="00035A69" w:rsidRDefault="00FD3339">
      <w:pPr>
        <w:wordWrap w:val="0"/>
        <w:spacing w:line="440" w:lineRule="exact"/>
        <w:ind w:firstLineChars="200" w:firstLine="480"/>
        <w:rPr>
          <w:rFonts w:ascii="仿宋_GB2312" w:eastAsia="仿宋_GB2312" w:hAnsi="宋体" w:cs="宋体"/>
          <w:sz w:val="24"/>
        </w:rPr>
      </w:pPr>
      <w:r>
        <w:rPr>
          <w:rFonts w:ascii="仿宋_GB2312" w:eastAsia="仿宋_GB2312" w:hAnsi="Times New Roman" w:hint="eastAsia"/>
          <w:sz w:val="24"/>
        </w:rPr>
        <w:t>9</w:t>
      </w:r>
      <w:r>
        <w:rPr>
          <w:rFonts w:ascii="仿宋_GB2312" w:eastAsia="仿宋_GB2312" w:hAnsi="宋体" w:cs="宋体" w:hint="eastAsia"/>
          <w:sz w:val="24"/>
        </w:rPr>
        <w:t>.</w:t>
      </w:r>
      <w:r>
        <w:rPr>
          <w:rFonts w:ascii="仿宋_GB2312" w:eastAsia="仿宋_GB2312" w:hAnsi="宋体" w:cs="宋体" w:hint="eastAsia"/>
          <w:sz w:val="24"/>
        </w:rPr>
        <w:t>生产、储存、装卸易燃易爆危险物品的工厂、仓库和专用车站、码头，易燃易爆气体和液体的充装站、供应站、调压站；</w:t>
      </w:r>
    </w:p>
    <w:p w:rsidR="00035A69" w:rsidRDefault="00FD3339">
      <w:pPr>
        <w:wordWrap w:val="0"/>
        <w:spacing w:line="440" w:lineRule="exact"/>
        <w:ind w:firstLineChars="200" w:firstLine="480"/>
        <w:rPr>
          <w:rFonts w:ascii="仿宋_GB2312" w:eastAsia="仿宋_GB2312" w:hAnsi="宋体" w:cs="宋体"/>
          <w:sz w:val="24"/>
        </w:rPr>
      </w:pPr>
      <w:r>
        <w:rPr>
          <w:rFonts w:ascii="仿宋_GB2312" w:eastAsia="仿宋_GB2312" w:hAnsi="Times New Roman" w:hint="eastAsia"/>
          <w:sz w:val="24"/>
        </w:rPr>
        <w:t>10</w:t>
      </w:r>
      <w:r>
        <w:rPr>
          <w:rFonts w:ascii="仿宋_GB2312" w:eastAsia="仿宋_GB2312" w:hAnsi="宋体" w:cs="宋体" w:hint="eastAsia"/>
          <w:sz w:val="24"/>
        </w:rPr>
        <w:t>.</w:t>
      </w:r>
      <w:r>
        <w:rPr>
          <w:rFonts w:ascii="仿宋_GB2312" w:eastAsia="仿宋_GB2312" w:hAnsi="宋体" w:cs="宋体" w:hint="eastAsia"/>
          <w:sz w:val="24"/>
        </w:rPr>
        <w:t>国家机关办公楼、电力调度楼、电信楼、邮政楼、防灾指挥调度楼、广播电视楼、档案楼；</w:t>
      </w:r>
    </w:p>
    <w:p w:rsidR="00035A69" w:rsidRDefault="00FD3339">
      <w:pPr>
        <w:wordWrap w:val="0"/>
        <w:spacing w:line="440" w:lineRule="exact"/>
        <w:ind w:firstLineChars="200" w:firstLine="480"/>
        <w:rPr>
          <w:rFonts w:ascii="仿宋_GB2312" w:eastAsia="仿宋_GB2312" w:hAnsi="宋体" w:cs="宋体"/>
          <w:sz w:val="24"/>
        </w:rPr>
      </w:pPr>
      <w:r>
        <w:rPr>
          <w:rFonts w:ascii="仿宋_GB2312" w:eastAsia="仿宋_GB2312" w:hAnsi="Times New Roman" w:hint="eastAsia"/>
          <w:sz w:val="24"/>
        </w:rPr>
        <w:t>11</w:t>
      </w:r>
      <w:r>
        <w:rPr>
          <w:rFonts w:ascii="仿宋_GB2312" w:eastAsia="仿宋_GB2312" w:hAnsi="宋体" w:cs="宋体" w:hint="eastAsia"/>
          <w:sz w:val="24"/>
        </w:rPr>
        <w:t>.</w:t>
      </w:r>
      <w:r>
        <w:rPr>
          <w:rFonts w:ascii="仿宋_GB2312" w:eastAsia="仿宋_GB2312" w:hAnsi="宋体" w:cs="宋体" w:hint="eastAsia"/>
          <w:sz w:val="24"/>
        </w:rPr>
        <w:t>设有第一项至第六项所列情形的建设工程；</w:t>
      </w:r>
    </w:p>
    <w:p w:rsidR="00035A69" w:rsidRDefault="00FD3339">
      <w:pPr>
        <w:wordWrap w:val="0"/>
        <w:spacing w:line="440" w:lineRule="exact"/>
        <w:ind w:firstLineChars="200" w:firstLine="480"/>
        <w:rPr>
          <w:rFonts w:ascii="仿宋_GB2312" w:eastAsia="仿宋_GB2312"/>
          <w:sz w:val="22"/>
          <w:szCs w:val="22"/>
        </w:rPr>
      </w:pPr>
      <w:r>
        <w:rPr>
          <w:rFonts w:ascii="仿宋_GB2312" w:eastAsia="仿宋_GB2312" w:hAnsi="Times New Roman" w:hint="eastAsia"/>
          <w:sz w:val="24"/>
        </w:rPr>
        <w:t>12</w:t>
      </w:r>
      <w:r>
        <w:rPr>
          <w:rFonts w:ascii="仿宋_GB2312" w:eastAsia="仿宋_GB2312" w:hAnsi="宋体" w:cs="宋体" w:hint="eastAsia"/>
          <w:sz w:val="24"/>
        </w:rPr>
        <w:t>.</w:t>
      </w:r>
      <w:r>
        <w:rPr>
          <w:rFonts w:ascii="仿宋_GB2312" w:eastAsia="仿宋_GB2312" w:hAnsi="宋体" w:cs="宋体" w:hint="eastAsia"/>
          <w:sz w:val="24"/>
        </w:rPr>
        <w:t>第十项、第十一项规定以外的单体建筑面积大于四万平方米或者建筑高度超过五十米的公共建筑。</w:t>
      </w:r>
    </w:p>
    <w:p w:rsidR="00035A69" w:rsidRDefault="00035A69">
      <w:pPr>
        <w:pStyle w:val="1"/>
      </w:pPr>
    </w:p>
    <w:p w:rsidR="00035A69" w:rsidRDefault="00035A69">
      <w:pPr>
        <w:spacing w:line="600" w:lineRule="exact"/>
        <w:rPr>
          <w:rFonts w:ascii="仿宋_GB2312" w:eastAsia="仿宋_GB2312" w:hAnsi="仿宋_GB2312" w:cs="仿宋_GB2312"/>
          <w:color w:val="000000"/>
          <w:sz w:val="32"/>
          <w:szCs w:val="32"/>
        </w:rPr>
      </w:pPr>
    </w:p>
    <w:sectPr w:rsidR="00035A69">
      <w:footerReference w:type="default" r:id="rId8"/>
      <w:footerReference w:type="first" r:id="rId9"/>
      <w:type w:val="continuous"/>
      <w:pgSz w:w="11906" w:h="16838"/>
      <w:pgMar w:top="2098" w:right="1474" w:bottom="1985" w:left="158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339" w:rsidRDefault="00FD3339">
      <w:r>
        <w:separator/>
      </w:r>
    </w:p>
  </w:endnote>
  <w:endnote w:type="continuationSeparator" w:id="0">
    <w:p w:rsidR="00FD3339" w:rsidRDefault="00FD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A69" w:rsidRDefault="00FD3339">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35A69" w:rsidRDefault="00FD3339">
                          <w:pPr>
                            <w:pStyle w:val="a3"/>
                          </w:pPr>
                          <w:r>
                            <w:fldChar w:fldCharType="begin"/>
                          </w:r>
                          <w:r>
                            <w:instrText xml:space="preserve"> PAGE  \* MERGEFORMA</w:instrText>
                          </w:r>
                          <w:r>
                            <w:instrText xml:space="preserve">T </w:instrText>
                          </w:r>
                          <w:r>
                            <w:fldChar w:fldCharType="separate"/>
                          </w:r>
                          <w:r w:rsidR="002F2171">
                            <w:rPr>
                              <w:noProof/>
                            </w:rPr>
                            <w:t>- 3 -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c1Alp7kBAABLAwAADgAAAAAAAAAAAAAAAAAuAgAAZHJzL2Uyb0RvYy54&#10;bWxQSwECLQAUAAYACAAAACEADErw7tYAAAAFAQAADwAAAAAAAAAAAAAAAAATBAAAZHJzL2Rvd25y&#10;ZXYueG1sUEsFBgAAAAAEAAQA8wAAABYFAAAAAA==&#10;" filled="f" stroked="f">
              <v:textbox style="mso-fit-shape-to-text:t" inset="0,0,0,0">
                <w:txbxContent>
                  <w:p w:rsidR="00035A69" w:rsidRDefault="00FD3339">
                    <w:pPr>
                      <w:pStyle w:val="a3"/>
                    </w:pPr>
                    <w:r>
                      <w:fldChar w:fldCharType="begin"/>
                    </w:r>
                    <w:r>
                      <w:instrText xml:space="preserve"> PAGE  \* MERGEFORMA</w:instrText>
                    </w:r>
                    <w:r>
                      <w:instrText xml:space="preserve">T </w:instrText>
                    </w:r>
                    <w:r>
                      <w:fldChar w:fldCharType="separate"/>
                    </w:r>
                    <w:r w:rsidR="002F2171">
                      <w:rPr>
                        <w:noProof/>
                      </w:rPr>
                      <w:t>- 3 -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A69" w:rsidRDefault="00FD3339">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35A69" w:rsidRDefault="00FD3339">
                          <w:pPr>
                            <w:pStyle w:val="a3"/>
                          </w:pPr>
                          <w:r>
                            <w:fldChar w:fldCharType="begin"/>
                          </w:r>
                          <w:r>
                            <w:instrText xml:space="preserve"> PAGE  \* MERGEFORMAT </w:instrText>
                          </w:r>
                          <w:r>
                            <w:fldChar w:fldCharType="separate"/>
                          </w:r>
                          <w:r w:rsidR="002F2171">
                            <w:rPr>
                              <w:noProof/>
                            </w:rPr>
                            <w:t>- 1 -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7"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MabfWa6AQAAUgMAAA4AAAAAAAAAAAAAAAAALgIAAGRycy9lMm9Eb2Mu&#10;eG1sUEsBAi0AFAAGAAgAAAAhAAxK8O7WAAAABQEAAA8AAAAAAAAAAAAAAAAAFAQAAGRycy9kb3du&#10;cmV2LnhtbFBLBQYAAAAABAAEAPMAAAAXBQAAAAA=&#10;" filled="f" stroked="f">
              <v:textbox style="mso-fit-shape-to-text:t" inset="0,0,0,0">
                <w:txbxContent>
                  <w:p w:rsidR="00035A69" w:rsidRDefault="00FD3339">
                    <w:pPr>
                      <w:pStyle w:val="a3"/>
                    </w:pPr>
                    <w:r>
                      <w:fldChar w:fldCharType="begin"/>
                    </w:r>
                    <w:r>
                      <w:instrText xml:space="preserve"> PAGE  \* MERGEFORMAT </w:instrText>
                    </w:r>
                    <w:r>
                      <w:fldChar w:fldCharType="separate"/>
                    </w:r>
                    <w:r w:rsidR="002F2171">
                      <w:rPr>
                        <w:noProof/>
                      </w:rPr>
                      <w:t>- 1 -</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-209550</wp:posOffset>
              </wp:positionV>
              <wp:extent cx="5831840" cy="17780"/>
              <wp:effectExtent l="0" t="0" r="0" b="0"/>
              <wp:wrapNone/>
              <wp:docPr id="1" name="直线 1026"/>
              <wp:cNvGraphicFramePr/>
              <a:graphic xmlns:a="http://schemas.openxmlformats.org/drawingml/2006/main">
                <a:graphicData uri="http://schemas.microsoft.com/office/word/2010/wordprocessingShape">
                  <wps:wsp>
                    <wps:cNvCnPr/>
                    <wps:spPr>
                      <a:xfrm flipV="1">
                        <a:off x="0" y="0"/>
                        <a:ext cx="5831840" cy="17780"/>
                      </a:xfrm>
                      <a:prstGeom prst="line">
                        <a:avLst/>
                      </a:prstGeom>
                      <a:ln w="57150">
                        <a:noFill/>
                      </a:ln>
                    </wps:spPr>
                    <wps:bodyPr/>
                  </wps:wsp>
                </a:graphicData>
              </a:graphic>
            </wp:anchor>
          </w:drawing>
        </mc:Choice>
        <mc:Fallback xmlns:wpsCustomData="http://www.wps.cn/officeDocument/2013/wpsCustomData" xmlns:w15="http://schemas.microsoft.com/office/word/2012/wordml">
          <w:pict>
            <v:line id="直线 1026" o:spid="_x0000_s1026" o:spt="20" style="position:absolute;left:0pt;flip:y;margin-left:-10.6pt;margin-top:-16.5pt;height:1.4pt;width:459.2pt;z-index:251659264;mso-width-relative:page;mso-height-relative:page;" filled="f" stroked="f" coordsize="21600,21600" o:gfxdata="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GCBgETWAAAACwEAAA8AAAAAAAAAAQAgAAAAIgAAAGRycy9kb3ducmV2&#10;LnhtbFBLAQIUABQAAAAIAIdO4kALa8dNjAEAAPMCAAAOAAAAAAAAAAEAIAAAACUBAABkcnMvZTJv&#10;RG9jLnhtbFBLBQYAAAAABgAGAFkBAAAjBQAAAAA=&#10;">
              <v:fill on="f" focussize="0,0"/>
              <v:stroke on="f" weight="4.5pt"/>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339" w:rsidRDefault="00FD3339">
      <w:r>
        <w:separator/>
      </w:r>
    </w:p>
  </w:footnote>
  <w:footnote w:type="continuationSeparator" w:id="0">
    <w:p w:rsidR="00FD3339" w:rsidRDefault="00FD3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41.243.6:8080/seeyon/officeservlet"/>
  </w:docVars>
  <w:rsids>
    <w:rsidRoot w:val="2B6F0513"/>
    <w:rsid w:val="BFDFDEFF"/>
    <w:rsid w:val="DECE431B"/>
    <w:rsid w:val="DEFFCC73"/>
    <w:rsid w:val="DFBFB5BA"/>
    <w:rsid w:val="DFF5AAD6"/>
    <w:rsid w:val="E7D65A0C"/>
    <w:rsid w:val="FAF7DEBB"/>
    <w:rsid w:val="FBBBFB30"/>
    <w:rsid w:val="FBF5FCB1"/>
    <w:rsid w:val="FBFA99C0"/>
    <w:rsid w:val="FCFC4BE1"/>
    <w:rsid w:val="FE7E6A6C"/>
    <w:rsid w:val="FEFF5014"/>
    <w:rsid w:val="FF7B93C7"/>
    <w:rsid w:val="FFAF5F8E"/>
    <w:rsid w:val="FFFDC1B8"/>
    <w:rsid w:val="FFFF848A"/>
    <w:rsid w:val="00035A69"/>
    <w:rsid w:val="00237546"/>
    <w:rsid w:val="002F2171"/>
    <w:rsid w:val="00425D4D"/>
    <w:rsid w:val="007C0D19"/>
    <w:rsid w:val="00A36503"/>
    <w:rsid w:val="00AA36EE"/>
    <w:rsid w:val="00BE0599"/>
    <w:rsid w:val="00DD273C"/>
    <w:rsid w:val="00FD3339"/>
    <w:rsid w:val="0794461B"/>
    <w:rsid w:val="0C312426"/>
    <w:rsid w:val="10D85456"/>
    <w:rsid w:val="186438E6"/>
    <w:rsid w:val="1ACC261F"/>
    <w:rsid w:val="255269B4"/>
    <w:rsid w:val="26DD49F2"/>
    <w:rsid w:val="27743B59"/>
    <w:rsid w:val="29BA6253"/>
    <w:rsid w:val="2B6F0513"/>
    <w:rsid w:val="2D622F5C"/>
    <w:rsid w:val="2FDBF856"/>
    <w:rsid w:val="32AE29AD"/>
    <w:rsid w:val="37DF5A4D"/>
    <w:rsid w:val="3A6D7273"/>
    <w:rsid w:val="3B995BC4"/>
    <w:rsid w:val="3E302555"/>
    <w:rsid w:val="3E807582"/>
    <w:rsid w:val="3F0F00EA"/>
    <w:rsid w:val="3F7E4E56"/>
    <w:rsid w:val="43875D58"/>
    <w:rsid w:val="45B70589"/>
    <w:rsid w:val="4A75053B"/>
    <w:rsid w:val="4F9136F1"/>
    <w:rsid w:val="575ECD88"/>
    <w:rsid w:val="59210EDA"/>
    <w:rsid w:val="5B3E5300"/>
    <w:rsid w:val="5CFD6551"/>
    <w:rsid w:val="5F1A66E2"/>
    <w:rsid w:val="6EFF1212"/>
    <w:rsid w:val="6F71036C"/>
    <w:rsid w:val="709D7672"/>
    <w:rsid w:val="72DA0233"/>
    <w:rsid w:val="76920715"/>
    <w:rsid w:val="775D10E3"/>
    <w:rsid w:val="77A9D7EF"/>
    <w:rsid w:val="789C0F9B"/>
    <w:rsid w:val="7C1A33A7"/>
    <w:rsid w:val="7D7CDC10"/>
    <w:rsid w:val="7DE9C06D"/>
    <w:rsid w:val="7ECD603A"/>
    <w:rsid w:val="7EFE2B8A"/>
    <w:rsid w:val="9DFEDF22"/>
    <w:rsid w:val="B5CAF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widowControl/>
      <w:spacing w:line="660" w:lineRule="exact"/>
      <w:jc w:val="center"/>
      <w:outlineLvl w:val="0"/>
    </w:pPr>
    <w:rPr>
      <w:rFonts w:ascii="仿宋_GB2312" w:eastAsia="方正小标宋简体"/>
      <w:kern w:val="44"/>
      <w:sz w:val="44"/>
      <w:szCs w:val="44"/>
    </w:rPr>
  </w:style>
  <w:style w:type="paragraph" w:styleId="2">
    <w:name w:val="heading 2"/>
    <w:basedOn w:val="a"/>
    <w:next w:val="a"/>
    <w:unhideWhenUsed/>
    <w:qFormat/>
    <w:pPr>
      <w:keepNext/>
      <w:keepLines/>
      <w:widowControl/>
      <w:spacing w:before="260" w:after="260" w:line="413" w:lineRule="auto"/>
      <w:ind w:firstLineChars="200" w:firstLine="200"/>
      <w:outlineLvl w:val="1"/>
    </w:pPr>
    <w:rPr>
      <w:rFonts w:ascii="Arial" w:eastAsia="黑体" w:hAnsi="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widowControl/>
      <w:spacing w:line="660" w:lineRule="exact"/>
      <w:jc w:val="center"/>
      <w:outlineLvl w:val="0"/>
    </w:pPr>
    <w:rPr>
      <w:rFonts w:ascii="仿宋_GB2312" w:eastAsia="方正小标宋简体"/>
      <w:kern w:val="44"/>
      <w:sz w:val="44"/>
      <w:szCs w:val="44"/>
    </w:rPr>
  </w:style>
  <w:style w:type="paragraph" w:styleId="2">
    <w:name w:val="heading 2"/>
    <w:basedOn w:val="a"/>
    <w:next w:val="a"/>
    <w:unhideWhenUsed/>
    <w:qFormat/>
    <w:pPr>
      <w:keepNext/>
      <w:keepLines/>
      <w:widowControl/>
      <w:spacing w:before="260" w:after="260" w:line="413" w:lineRule="auto"/>
      <w:ind w:firstLineChars="200" w:firstLine="200"/>
      <w:outlineLvl w:val="1"/>
    </w:pPr>
    <w:rPr>
      <w:rFonts w:ascii="Arial" w:eastAsia="黑体" w:hAnsi="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市住房和城市更新局关于征集市政基础设施</dc:title>
  <dc:creator>花昕捷</dc:creator>
  <cp:lastModifiedBy>Windows User</cp:lastModifiedBy>
  <cp:revision>2</cp:revision>
  <dcterms:created xsi:type="dcterms:W3CDTF">2025-09-18T11:51:00Z</dcterms:created>
  <dcterms:modified xsi:type="dcterms:W3CDTF">2025-09-18T01:16:00Z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文种">
    <vt:lpwstr>unknow</vt:lpwstr>
  </property>
  <property fmtid="{D5CDD505-2E9C-101B-9397-08002B2CF9AE}" pid="4" name="ICV">
    <vt:lpwstr>6C41825EF7974B60943F06075394A090</vt:lpwstr>
  </property>
</Properties>
</file>